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176" w:tblpY="1"/>
        <w:tblOverlap w:val="never"/>
        <w:tblW w:w="11165" w:type="dxa"/>
        <w:tblLayout w:type="fixed"/>
        <w:tblLook w:val="04A0" w:firstRow="1" w:lastRow="0" w:firstColumn="1" w:lastColumn="0" w:noHBand="0" w:noVBand="1"/>
      </w:tblPr>
      <w:tblGrid>
        <w:gridCol w:w="4673"/>
        <w:gridCol w:w="680"/>
        <w:gridCol w:w="1326"/>
        <w:gridCol w:w="659"/>
        <w:gridCol w:w="3827"/>
      </w:tblGrid>
      <w:tr w:rsidR="00184985" w14:paraId="1635B1D5" w14:textId="77777777" w:rsidTr="00D20DD2">
        <w:trPr>
          <w:trHeight w:val="1132"/>
        </w:trPr>
        <w:tc>
          <w:tcPr>
            <w:tcW w:w="5353" w:type="dxa"/>
            <w:gridSpan w:val="2"/>
          </w:tcPr>
          <w:p w14:paraId="64E80454" w14:textId="33FB03FA" w:rsidR="00184985" w:rsidRDefault="00973A82" w:rsidP="00D20DD2">
            <w:pPr>
              <w:jc w:val="center"/>
              <w:rPr>
                <w:sz w:val="44"/>
                <w:szCs w:val="44"/>
              </w:rPr>
            </w:pPr>
            <w:bookmarkStart w:id="0" w:name="_Hlk94210750"/>
            <w:r>
              <w:rPr>
                <w:noProof/>
                <w:sz w:val="44"/>
                <w:szCs w:val="44"/>
                <w:lang w:eastAsia="en-GB"/>
              </w:rPr>
              <w:drawing>
                <wp:inline distT="0" distB="0" distL="0" distR="0" wp14:anchorId="50D0DC19" wp14:editId="40D2DF08">
                  <wp:extent cx="1456267" cy="651933"/>
                  <wp:effectExtent l="0" t="0" r="4445" b="0"/>
                  <wp:docPr id="1" name="Picture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2888" cy="654897"/>
                          </a:xfrm>
                          <a:prstGeom prst="rect">
                            <a:avLst/>
                          </a:prstGeom>
                          <a:noFill/>
                          <a:ln>
                            <a:noFill/>
                          </a:ln>
                        </pic:spPr>
                      </pic:pic>
                    </a:graphicData>
                  </a:graphic>
                </wp:inline>
              </w:drawing>
            </w:r>
          </w:p>
        </w:tc>
        <w:tc>
          <w:tcPr>
            <w:tcW w:w="5812" w:type="dxa"/>
            <w:gridSpan w:val="3"/>
          </w:tcPr>
          <w:p w14:paraId="4F60952F" w14:textId="781E2A34" w:rsidR="00184985" w:rsidRPr="003C7FF7" w:rsidRDefault="00FC6175" w:rsidP="00D20DD2">
            <w:pPr>
              <w:jc w:val="center"/>
              <w:rPr>
                <w:sz w:val="36"/>
                <w:szCs w:val="36"/>
              </w:rPr>
            </w:pPr>
            <w:r>
              <w:rPr>
                <w:sz w:val="36"/>
                <w:szCs w:val="36"/>
              </w:rPr>
              <w:t>Spring</w:t>
            </w:r>
            <w:r w:rsidR="00184985" w:rsidRPr="003C7FF7">
              <w:rPr>
                <w:sz w:val="36"/>
                <w:szCs w:val="36"/>
              </w:rPr>
              <w:t xml:space="preserve"> Term 20</w:t>
            </w:r>
            <w:r w:rsidR="00A619DA">
              <w:rPr>
                <w:sz w:val="36"/>
                <w:szCs w:val="36"/>
              </w:rPr>
              <w:t>2</w:t>
            </w:r>
            <w:r>
              <w:rPr>
                <w:sz w:val="36"/>
                <w:szCs w:val="36"/>
              </w:rPr>
              <w:t>2</w:t>
            </w:r>
          </w:p>
          <w:p w14:paraId="0AD4866D" w14:textId="51D86BE5" w:rsidR="00184985" w:rsidRPr="004A7851" w:rsidRDefault="00184985" w:rsidP="00D20DD2">
            <w:pPr>
              <w:jc w:val="center"/>
              <w:rPr>
                <w:sz w:val="44"/>
                <w:szCs w:val="44"/>
              </w:rPr>
            </w:pPr>
            <w:r w:rsidRPr="003C7FF7">
              <w:rPr>
                <w:sz w:val="36"/>
                <w:szCs w:val="36"/>
              </w:rPr>
              <w:t xml:space="preserve">Issue </w:t>
            </w:r>
            <w:r w:rsidR="00FC6175">
              <w:rPr>
                <w:sz w:val="36"/>
                <w:szCs w:val="36"/>
              </w:rPr>
              <w:t>3</w:t>
            </w:r>
            <w:r w:rsidR="003C7FF7">
              <w:rPr>
                <w:sz w:val="36"/>
                <w:szCs w:val="36"/>
              </w:rPr>
              <w:t xml:space="preserve">    </w:t>
            </w:r>
            <w:r w:rsidR="00FC6175">
              <w:rPr>
                <w:sz w:val="36"/>
                <w:szCs w:val="36"/>
              </w:rPr>
              <w:t>27.01.2022</w:t>
            </w:r>
          </w:p>
        </w:tc>
      </w:tr>
      <w:tr w:rsidR="00EA5FFF" w14:paraId="7088BAA8" w14:textId="77777777" w:rsidTr="00D20DD2">
        <w:trPr>
          <w:trHeight w:val="1523"/>
        </w:trPr>
        <w:tc>
          <w:tcPr>
            <w:tcW w:w="5353" w:type="dxa"/>
            <w:gridSpan w:val="2"/>
          </w:tcPr>
          <w:p w14:paraId="447AD81B" w14:textId="0BC4F601" w:rsidR="00CC5262" w:rsidRPr="00B2701B" w:rsidRDefault="009C46F6" w:rsidP="00D20DD2">
            <w:pPr>
              <w:rPr>
                <w:rFonts w:cstheme="minorHAnsi"/>
                <w:b/>
                <w:u w:val="single"/>
              </w:rPr>
            </w:pPr>
            <w:r w:rsidRPr="00B2701B">
              <w:rPr>
                <w:rFonts w:cstheme="minorHAnsi"/>
                <w:b/>
                <w:u w:val="single"/>
              </w:rPr>
              <w:t xml:space="preserve">Chinese New Year </w:t>
            </w:r>
          </w:p>
          <w:p w14:paraId="69E56970" w14:textId="77777777" w:rsidR="00BD28C1" w:rsidRPr="00B2701B" w:rsidRDefault="009C46F6" w:rsidP="00D20DD2">
            <w:pPr>
              <w:rPr>
                <w:rFonts w:cstheme="minorHAnsi"/>
              </w:rPr>
            </w:pPr>
            <w:r w:rsidRPr="00B2701B">
              <w:rPr>
                <w:rFonts w:cstheme="minorHAnsi"/>
              </w:rPr>
              <w:t xml:space="preserve">Our whole school enjoyed a special assembly this week about the Chinese New Year. The assembly was delivered by Ying </w:t>
            </w:r>
            <w:proofErr w:type="spellStart"/>
            <w:r w:rsidRPr="00B2701B">
              <w:rPr>
                <w:rFonts w:cstheme="minorHAnsi"/>
              </w:rPr>
              <w:t>Holwell</w:t>
            </w:r>
            <w:proofErr w:type="spellEnd"/>
            <w:r w:rsidRPr="00B2701B">
              <w:rPr>
                <w:rFonts w:cstheme="minorHAnsi"/>
              </w:rPr>
              <w:t xml:space="preserve"> (Mrs </w:t>
            </w:r>
            <w:proofErr w:type="spellStart"/>
            <w:r w:rsidRPr="00B2701B">
              <w:rPr>
                <w:rFonts w:cstheme="minorHAnsi"/>
              </w:rPr>
              <w:t>Holwell’s</w:t>
            </w:r>
            <w:proofErr w:type="spellEnd"/>
            <w:r w:rsidRPr="00B2701B">
              <w:rPr>
                <w:rFonts w:cstheme="minorHAnsi"/>
              </w:rPr>
              <w:t xml:space="preserve"> daughter-in-law), who very kindly travelled from Scotland to visit us. </w:t>
            </w:r>
          </w:p>
          <w:p w14:paraId="34DDA906" w14:textId="0EC6D1E0" w:rsidR="009C46F6" w:rsidRPr="00B2701B" w:rsidRDefault="009C46F6" w:rsidP="00D20DD2">
            <w:pPr>
              <w:rPr>
                <w:rFonts w:cstheme="minorHAnsi"/>
                <w:color w:val="4D5156"/>
                <w:shd w:val="clear" w:color="auto" w:fill="FFFFFF"/>
              </w:rPr>
            </w:pPr>
            <w:r w:rsidRPr="00B2701B">
              <w:rPr>
                <w:rFonts w:cstheme="minorHAnsi"/>
              </w:rPr>
              <w:t xml:space="preserve">We learnt </w:t>
            </w:r>
            <w:r w:rsidR="00BD28C1" w:rsidRPr="00B2701B">
              <w:rPr>
                <w:rFonts w:cstheme="minorHAnsi"/>
              </w:rPr>
              <w:t xml:space="preserve">many things including </w:t>
            </w:r>
            <w:r w:rsidRPr="00B2701B">
              <w:rPr>
                <w:rFonts w:cstheme="minorHAnsi"/>
              </w:rPr>
              <w:t>that t</w:t>
            </w:r>
            <w:r w:rsidRPr="00B2701B">
              <w:rPr>
                <w:rFonts w:cstheme="minorHAnsi"/>
                <w:color w:val="4D5156"/>
                <w:shd w:val="clear" w:color="auto" w:fill="FFFFFF"/>
              </w:rPr>
              <w:t>he </w:t>
            </w:r>
            <w:r w:rsidRPr="00B2701B">
              <w:rPr>
                <w:rStyle w:val="Emphasis"/>
                <w:rFonts w:cstheme="minorHAnsi"/>
                <w:bCs/>
                <w:i w:val="0"/>
                <w:iCs w:val="0"/>
                <w:color w:val="5F6368"/>
                <w:shd w:val="clear" w:color="auto" w:fill="FFFFFF"/>
              </w:rPr>
              <w:t>Chinese</w:t>
            </w:r>
            <w:r w:rsidRPr="00B2701B">
              <w:rPr>
                <w:rFonts w:cstheme="minorHAnsi"/>
                <w:color w:val="4D5156"/>
                <w:shd w:val="clear" w:color="auto" w:fill="FFFFFF"/>
              </w:rPr>
              <w:t xml:space="preserve"> zodiac </w:t>
            </w:r>
            <w:bookmarkStart w:id="1" w:name="_GoBack"/>
            <w:bookmarkEnd w:id="1"/>
            <w:r w:rsidRPr="00B2701B">
              <w:rPr>
                <w:rFonts w:cstheme="minorHAnsi"/>
                <w:color w:val="4D5156"/>
                <w:shd w:val="clear" w:color="auto" w:fill="FFFFFF"/>
              </w:rPr>
              <w:t>gives each </w:t>
            </w:r>
            <w:r w:rsidRPr="00B2701B">
              <w:rPr>
                <w:rStyle w:val="Emphasis"/>
                <w:rFonts w:cstheme="minorHAnsi"/>
                <w:bCs/>
                <w:i w:val="0"/>
                <w:iCs w:val="0"/>
                <w:color w:val="5F6368"/>
                <w:shd w:val="clear" w:color="auto" w:fill="FFFFFF"/>
              </w:rPr>
              <w:t>year</w:t>
            </w:r>
            <w:r w:rsidRPr="00B2701B">
              <w:rPr>
                <w:rFonts w:cstheme="minorHAnsi"/>
                <w:color w:val="4D5156"/>
                <w:shd w:val="clear" w:color="auto" w:fill="FFFFFF"/>
              </w:rPr>
              <w:t> an animal sign. </w:t>
            </w:r>
            <w:r w:rsidRPr="00B2701B">
              <w:rPr>
                <w:rStyle w:val="Emphasis"/>
                <w:rFonts w:cstheme="minorHAnsi"/>
                <w:bCs/>
                <w:i w:val="0"/>
                <w:iCs w:val="0"/>
                <w:color w:val="5F6368"/>
                <w:shd w:val="clear" w:color="auto" w:fill="FFFFFF"/>
              </w:rPr>
              <w:t>2022</w:t>
            </w:r>
            <w:r w:rsidRPr="00B2701B">
              <w:rPr>
                <w:rFonts w:cstheme="minorHAnsi"/>
                <w:color w:val="4D5156"/>
                <w:shd w:val="clear" w:color="auto" w:fill="FFFFFF"/>
              </w:rPr>
              <w:t> is a </w:t>
            </w:r>
            <w:r w:rsidRPr="00B2701B">
              <w:rPr>
                <w:rStyle w:val="Emphasis"/>
                <w:rFonts w:cstheme="minorHAnsi"/>
                <w:bCs/>
                <w:i w:val="0"/>
                <w:iCs w:val="0"/>
                <w:color w:val="5F6368"/>
                <w:shd w:val="clear" w:color="auto" w:fill="FFFFFF"/>
              </w:rPr>
              <w:t>Year</w:t>
            </w:r>
            <w:r w:rsidRPr="00B2701B">
              <w:rPr>
                <w:rFonts w:cstheme="minorHAnsi"/>
                <w:color w:val="4D5156"/>
                <w:shd w:val="clear" w:color="auto" w:fill="FFFFFF"/>
              </w:rPr>
              <w:t> of the Tige</w:t>
            </w:r>
            <w:r w:rsidRPr="00B2701B">
              <w:rPr>
                <w:rFonts w:cstheme="minorHAnsi"/>
                <w:color w:val="4D5156"/>
                <w:shd w:val="clear" w:color="auto" w:fill="FFFFFF"/>
              </w:rPr>
              <w:t>r. This year the celebrations will begin on Tuesday 2</w:t>
            </w:r>
            <w:r w:rsidRPr="00B2701B">
              <w:rPr>
                <w:rFonts w:cstheme="minorHAnsi"/>
                <w:color w:val="4D5156"/>
                <w:shd w:val="clear" w:color="auto" w:fill="FFFFFF"/>
                <w:vertAlign w:val="superscript"/>
              </w:rPr>
              <w:t>nd</w:t>
            </w:r>
            <w:r w:rsidRPr="00B2701B">
              <w:rPr>
                <w:rFonts w:cstheme="minorHAnsi"/>
                <w:color w:val="4D5156"/>
                <w:shd w:val="clear" w:color="auto" w:fill="FFFFFF"/>
              </w:rPr>
              <w:t xml:space="preserve"> February and </w:t>
            </w:r>
            <w:r w:rsidR="00BD28C1" w:rsidRPr="00B2701B">
              <w:rPr>
                <w:rFonts w:cstheme="minorHAnsi"/>
                <w:color w:val="4D5156"/>
                <w:shd w:val="clear" w:color="auto" w:fill="FFFFFF"/>
              </w:rPr>
              <w:t>will go on for up to two weeks!</w:t>
            </w:r>
          </w:p>
          <w:p w14:paraId="7C6E3226" w14:textId="77777777" w:rsidR="005818F5" w:rsidRDefault="005818F5" w:rsidP="00D20DD2">
            <w:pPr>
              <w:rPr>
                <w:rFonts w:cstheme="minorHAnsi"/>
                <w:color w:val="4D5156"/>
                <w:shd w:val="clear" w:color="auto" w:fill="FFFFFF"/>
              </w:rPr>
            </w:pPr>
          </w:p>
          <w:p w14:paraId="43F5568C" w14:textId="68A4A124" w:rsidR="00D84228" w:rsidRPr="009C46F6" w:rsidRDefault="005818F5" w:rsidP="005818F5">
            <w:pPr>
              <w:jc w:val="center"/>
              <w:rPr>
                <w:rFonts w:cstheme="minorHAnsi"/>
                <w:sz w:val="24"/>
                <w:szCs w:val="24"/>
              </w:rPr>
            </w:pPr>
            <w:r>
              <w:rPr>
                <w:rFonts w:cstheme="minorHAnsi"/>
                <w:noProof/>
              </w:rPr>
              <w:drawing>
                <wp:inline distT="0" distB="0" distL="0" distR="0" wp14:anchorId="12743453" wp14:editId="22D88CF7">
                  <wp:extent cx="2813050" cy="1631950"/>
                  <wp:effectExtent l="0" t="0" r="6350" b="6350"/>
                  <wp:docPr id="5" name="Picture 5" descr="C:\Users\2325lrainey\AppData\Local\Microsoft\Windows\INetCache\Content.MSO\DE04E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325lrainey\AppData\Local\Microsoft\Windows\INetCache\Content.MSO\DE04E5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3050" cy="1631950"/>
                          </a:xfrm>
                          <a:prstGeom prst="rect">
                            <a:avLst/>
                          </a:prstGeom>
                          <a:noFill/>
                          <a:ln>
                            <a:noFill/>
                          </a:ln>
                        </pic:spPr>
                      </pic:pic>
                    </a:graphicData>
                  </a:graphic>
                </wp:inline>
              </w:drawing>
            </w:r>
          </w:p>
        </w:tc>
        <w:tc>
          <w:tcPr>
            <w:tcW w:w="5812" w:type="dxa"/>
            <w:gridSpan w:val="3"/>
          </w:tcPr>
          <w:p w14:paraId="50FB724E" w14:textId="77777777" w:rsidR="00BD28C1" w:rsidRDefault="00BD28C1" w:rsidP="00D20DD2">
            <w:pPr>
              <w:rPr>
                <w:rFonts w:cstheme="minorHAnsi"/>
                <w:b/>
                <w:sz w:val="24"/>
                <w:szCs w:val="24"/>
                <w:u w:val="single"/>
              </w:rPr>
            </w:pPr>
            <w:r>
              <w:rPr>
                <w:rFonts w:cstheme="minorHAnsi"/>
                <w:b/>
                <w:sz w:val="24"/>
                <w:szCs w:val="24"/>
                <w:u w:val="single"/>
              </w:rPr>
              <w:t>Reading – turn on the subtitles!</w:t>
            </w:r>
          </w:p>
          <w:p w14:paraId="11E9DF02" w14:textId="2F7BE846" w:rsidR="00BD28C1" w:rsidRDefault="00BD28C1" w:rsidP="00D20DD2">
            <w:r>
              <w:t xml:space="preserve">Thank you to all our carers, parents and grandparents for continuing to support the children at home with reading. </w:t>
            </w:r>
          </w:p>
          <w:p w14:paraId="2B979054" w14:textId="15802AB3" w:rsidR="00BD28C1" w:rsidRPr="00E93F6D" w:rsidRDefault="00BD28C1" w:rsidP="00D20DD2">
            <w:pPr>
              <w:rPr>
                <w:rFonts w:cstheme="minorHAnsi"/>
                <w:b/>
                <w:sz w:val="24"/>
                <w:szCs w:val="24"/>
                <w:u w:val="single"/>
              </w:rPr>
            </w:pPr>
            <w:r>
              <w:t>R</w:t>
            </w:r>
            <w:r>
              <w:t xml:space="preserve">eading at home is just as important as reading at school, and research has shown that turning on television subtitles can really help to develop a child or young person’s reading skills. This BBC article (https://www.bbc.co.uk/newsround/56211735) explains more about the positive impact of using subtitles. The ‘Turn on the Subtitles’ campaign encourages parents to do this as often as possible when their children are watching TV. The campaign found that over an average week, a child could read as many words through subtitles as there are in all seven Harry Potter books, and much, much more! Research has also shown that we absorb subtitles when watching television even if we are not really aware that we are doing so. We would like to encourage parents and carers to make use of this powerful tool for improving reading at home, and we would </w:t>
            </w:r>
            <w:r>
              <w:t xml:space="preserve">love </w:t>
            </w:r>
            <w:r>
              <w:t>to hear about your experience if you choose to do this.</w:t>
            </w:r>
          </w:p>
        </w:tc>
      </w:tr>
      <w:tr w:rsidR="008D7A86" w14:paraId="1DA057A1" w14:textId="77777777" w:rsidTr="00D20DD2">
        <w:trPr>
          <w:trHeight w:val="1432"/>
        </w:trPr>
        <w:tc>
          <w:tcPr>
            <w:tcW w:w="7338" w:type="dxa"/>
            <w:gridSpan w:val="4"/>
            <w:tcBorders>
              <w:bottom w:val="single" w:sz="4" w:space="0" w:color="auto"/>
            </w:tcBorders>
          </w:tcPr>
          <w:p w14:paraId="4DA95862" w14:textId="362F1B67" w:rsidR="008D7A86" w:rsidRDefault="005818F5" w:rsidP="00D20DD2">
            <w:pPr>
              <w:rPr>
                <w:rFonts w:cstheme="minorHAnsi"/>
                <w:b/>
                <w:sz w:val="24"/>
                <w:szCs w:val="24"/>
                <w:u w:val="single"/>
              </w:rPr>
            </w:pPr>
            <w:r w:rsidRPr="00B2701B">
              <w:rPr>
                <w:rFonts w:cstheme="minorHAnsi"/>
                <w:b/>
                <w:sz w:val="24"/>
                <w:szCs w:val="24"/>
                <w:u w:val="single"/>
              </w:rPr>
              <w:t>Friday 4</w:t>
            </w:r>
            <w:r w:rsidRPr="00B2701B">
              <w:rPr>
                <w:rFonts w:cstheme="minorHAnsi"/>
                <w:b/>
                <w:sz w:val="24"/>
                <w:szCs w:val="24"/>
                <w:u w:val="single"/>
                <w:vertAlign w:val="superscript"/>
              </w:rPr>
              <w:t>th</w:t>
            </w:r>
            <w:r w:rsidRPr="00B2701B">
              <w:rPr>
                <w:rFonts w:cstheme="minorHAnsi"/>
                <w:b/>
                <w:sz w:val="24"/>
                <w:szCs w:val="24"/>
                <w:u w:val="single"/>
              </w:rPr>
              <w:t xml:space="preserve"> February</w:t>
            </w:r>
            <w:r w:rsidR="00B2701B">
              <w:rPr>
                <w:rFonts w:cstheme="minorHAnsi"/>
                <w:b/>
                <w:sz w:val="24"/>
                <w:szCs w:val="24"/>
                <w:u w:val="single"/>
              </w:rPr>
              <w:t xml:space="preserve"> NSPCC Number Day</w:t>
            </w:r>
          </w:p>
          <w:p w14:paraId="7747EC49" w14:textId="722982A7" w:rsidR="00B2701B" w:rsidRPr="00B2701B" w:rsidRDefault="00B2701B" w:rsidP="00B2701B">
            <w:pPr>
              <w:rPr>
                <w:rFonts w:cstheme="minorHAnsi"/>
                <w:b/>
                <w:sz w:val="24"/>
                <w:szCs w:val="24"/>
                <w:u w:val="single"/>
              </w:rPr>
            </w:pPr>
            <w:r w:rsidRPr="00B2701B">
              <w:rPr>
                <w:rFonts w:cstheme="minorHAnsi"/>
                <w:sz w:val="24"/>
                <w:szCs w:val="24"/>
              </w:rPr>
              <w:t>We will be joining schools across the UK on Friday 4</w:t>
            </w:r>
            <w:r w:rsidRPr="00B2701B">
              <w:rPr>
                <w:rFonts w:cstheme="minorHAnsi"/>
                <w:sz w:val="24"/>
                <w:szCs w:val="24"/>
                <w:vertAlign w:val="superscript"/>
              </w:rPr>
              <w:t>th</w:t>
            </w:r>
            <w:r w:rsidRPr="00B2701B">
              <w:rPr>
                <w:rFonts w:cstheme="minorHAnsi"/>
                <w:sz w:val="24"/>
                <w:szCs w:val="24"/>
              </w:rPr>
              <w:t xml:space="preserve"> February in </w:t>
            </w:r>
            <w:r>
              <w:rPr>
                <w:rFonts w:cstheme="minorHAnsi"/>
                <w:sz w:val="24"/>
                <w:szCs w:val="24"/>
              </w:rPr>
              <w:t>a</w:t>
            </w:r>
            <w:r w:rsidRPr="00B2701B">
              <w:rPr>
                <w:rFonts w:cstheme="minorHAnsi"/>
                <w:sz w:val="24"/>
                <w:szCs w:val="24"/>
              </w:rPr>
              <w:t xml:space="preserve"> NSPCC mega maths fundraising day.</w:t>
            </w:r>
            <w:r>
              <w:rPr>
                <w:rFonts w:cstheme="minorHAnsi"/>
                <w:sz w:val="24"/>
                <w:szCs w:val="24"/>
              </w:rPr>
              <w:t xml:space="preserve"> The children can come to school in non-uniform or dress-up in a number inspired way! We will be collecting for this very worthwhile cause and would appreciated a donation of £1 per child if you are able. </w:t>
            </w:r>
          </w:p>
        </w:tc>
        <w:tc>
          <w:tcPr>
            <w:tcW w:w="3827" w:type="dxa"/>
            <w:tcBorders>
              <w:bottom w:val="single" w:sz="4" w:space="0" w:color="auto"/>
            </w:tcBorders>
          </w:tcPr>
          <w:p w14:paraId="6B5B0374" w14:textId="59750A94" w:rsidR="008D7A86" w:rsidRPr="00E93F6D" w:rsidRDefault="00B2701B" w:rsidP="00D20DD2">
            <w:pPr>
              <w:rPr>
                <w:rFonts w:cstheme="minorHAnsi"/>
                <w:sz w:val="24"/>
                <w:szCs w:val="24"/>
              </w:rPr>
            </w:pPr>
            <w:r>
              <w:rPr>
                <w:rFonts w:cstheme="minorHAnsi"/>
                <w:noProof/>
              </w:rPr>
              <w:drawing>
                <wp:inline distT="0" distB="0" distL="0" distR="0" wp14:anchorId="235BD1F5" wp14:editId="27E4E1D8">
                  <wp:extent cx="2131786" cy="1193800"/>
                  <wp:effectExtent l="0" t="0" r="1905" b="6350"/>
                  <wp:docPr id="6" name="Picture 6" descr="C:\Users\2325lrainey\AppData\Local\Microsoft\Windows\INetCache\Content.MSO\5C7AEE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325lrainey\AppData\Local\Microsoft\Windows\INetCache\Content.MSO\5C7AEED9.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963" cy="1207339"/>
                          </a:xfrm>
                          <a:prstGeom prst="rect">
                            <a:avLst/>
                          </a:prstGeom>
                          <a:noFill/>
                          <a:ln>
                            <a:noFill/>
                          </a:ln>
                        </pic:spPr>
                      </pic:pic>
                    </a:graphicData>
                  </a:graphic>
                </wp:inline>
              </w:drawing>
            </w:r>
          </w:p>
        </w:tc>
      </w:tr>
      <w:tr w:rsidR="00633979" w14:paraId="2C75B6FF" w14:textId="5ADE303E" w:rsidTr="00766FFB">
        <w:trPr>
          <w:trHeight w:val="2710"/>
        </w:trPr>
        <w:tc>
          <w:tcPr>
            <w:tcW w:w="4673" w:type="dxa"/>
            <w:tcBorders>
              <w:bottom w:val="single" w:sz="4" w:space="0" w:color="auto"/>
            </w:tcBorders>
          </w:tcPr>
          <w:p w14:paraId="1E76F92F" w14:textId="0855C880" w:rsidR="00633979" w:rsidRPr="00D84228" w:rsidRDefault="00633979" w:rsidP="00D20DD2">
            <w:pPr>
              <w:rPr>
                <w:rFonts w:cstheme="minorHAnsi"/>
              </w:rPr>
            </w:pPr>
            <w:r w:rsidRPr="00D84228">
              <w:rPr>
                <w:rFonts w:cstheme="minorHAnsi"/>
              </w:rPr>
              <w:t xml:space="preserve"> </w:t>
            </w:r>
            <w:r w:rsidRPr="00D84228">
              <w:rPr>
                <w:rFonts w:cstheme="minorHAnsi"/>
                <w:b/>
                <w:u w:val="single"/>
              </w:rPr>
              <w:t xml:space="preserve">Eco Council   </w:t>
            </w:r>
          </w:p>
          <w:p w14:paraId="77FF380E" w14:textId="1FC2E919" w:rsidR="00633979" w:rsidRPr="00D84228" w:rsidRDefault="00633979" w:rsidP="00D20DD2">
            <w:pPr>
              <w:rPr>
                <w:rFonts w:eastAsia="Times New Roman" w:cstheme="minorHAnsi"/>
                <w:color w:val="222222"/>
                <w:shd w:val="clear" w:color="auto" w:fill="FFFFFF"/>
                <w:lang w:eastAsia="en-GB"/>
              </w:rPr>
            </w:pPr>
            <w:r w:rsidRPr="00D84228">
              <w:rPr>
                <w:rFonts w:cstheme="minorHAnsi"/>
              </w:rPr>
              <w:t xml:space="preserve">Last Friday, the children in our </w:t>
            </w:r>
            <w:r w:rsidRPr="00D84228">
              <w:rPr>
                <w:rFonts w:eastAsia="Times New Roman" w:cstheme="minorHAnsi"/>
                <w:color w:val="222222"/>
                <w:shd w:val="clear" w:color="auto" w:fill="FFFFFF"/>
                <w:lang w:eastAsia="en-GB"/>
              </w:rPr>
              <w:t>Eco Council gave a short informative presentation to the rest of school in assembly. They shared the results of an environmental review that they had carried out in the autumn term.</w:t>
            </w:r>
          </w:p>
          <w:p w14:paraId="151656FE" w14:textId="47DAE216" w:rsidR="00633979" w:rsidRDefault="00633979" w:rsidP="00D20DD2">
            <w:pPr>
              <w:rPr>
                <w:rFonts w:eastAsia="Times New Roman" w:cstheme="minorHAnsi"/>
                <w:color w:val="222222"/>
                <w:lang w:eastAsia="en-GB"/>
              </w:rPr>
            </w:pPr>
            <w:r w:rsidRPr="00D84228">
              <w:rPr>
                <w:rFonts w:eastAsia="Times New Roman" w:cstheme="minorHAnsi"/>
                <w:lang w:eastAsia="en-GB"/>
              </w:rPr>
              <w:t xml:space="preserve">They have identified three key areas for us to develop and they are </w:t>
            </w:r>
            <w:r w:rsidRPr="00FC6175">
              <w:rPr>
                <w:rFonts w:eastAsia="Times New Roman" w:cstheme="minorHAnsi"/>
                <w:color w:val="222222"/>
                <w:lang w:eastAsia="en-GB"/>
              </w:rPr>
              <w:t xml:space="preserve">working </w:t>
            </w:r>
            <w:r w:rsidRPr="00D84228">
              <w:rPr>
                <w:rFonts w:eastAsia="Times New Roman" w:cstheme="minorHAnsi"/>
                <w:color w:val="222222"/>
                <w:lang w:eastAsia="en-GB"/>
              </w:rPr>
              <w:t xml:space="preserve">hard </w:t>
            </w:r>
            <w:r w:rsidRPr="00FC6175">
              <w:rPr>
                <w:rFonts w:eastAsia="Times New Roman" w:cstheme="minorHAnsi"/>
                <w:color w:val="222222"/>
                <w:lang w:eastAsia="en-GB"/>
              </w:rPr>
              <w:t xml:space="preserve">to make our school and community </w:t>
            </w:r>
            <w:proofErr w:type="gramStart"/>
            <w:r w:rsidRPr="00FC6175">
              <w:rPr>
                <w:rFonts w:eastAsia="Times New Roman" w:cstheme="minorHAnsi"/>
                <w:color w:val="222222"/>
                <w:lang w:eastAsia="en-GB"/>
              </w:rPr>
              <w:t xml:space="preserve">more </w:t>
            </w:r>
            <w:r w:rsidRPr="00D84228">
              <w:rPr>
                <w:rFonts w:eastAsia="Times New Roman" w:cstheme="minorHAnsi"/>
                <w:color w:val="222222"/>
                <w:lang w:eastAsia="en-GB"/>
              </w:rPr>
              <w:t>eco-friendly</w:t>
            </w:r>
            <w:proofErr w:type="gramEnd"/>
            <w:r w:rsidRPr="00FC6175">
              <w:rPr>
                <w:rFonts w:eastAsia="Times New Roman" w:cstheme="minorHAnsi"/>
                <w:color w:val="222222"/>
                <w:lang w:eastAsia="en-GB"/>
              </w:rPr>
              <w:t>.</w:t>
            </w:r>
          </w:p>
          <w:p w14:paraId="3167B511" w14:textId="141F266F" w:rsidR="00633979" w:rsidRPr="00E93F6D" w:rsidRDefault="00633979" w:rsidP="00D20DD2">
            <w:pPr>
              <w:tabs>
                <w:tab w:val="left" w:pos="1305"/>
              </w:tabs>
              <w:rPr>
                <w:rFonts w:cstheme="minorHAnsi"/>
                <w:sz w:val="24"/>
                <w:szCs w:val="24"/>
              </w:rPr>
            </w:pPr>
          </w:p>
        </w:tc>
        <w:tc>
          <w:tcPr>
            <w:tcW w:w="2006" w:type="dxa"/>
            <w:gridSpan w:val="2"/>
            <w:vMerge w:val="restart"/>
            <w:tcBorders>
              <w:bottom w:val="single" w:sz="4" w:space="0" w:color="auto"/>
            </w:tcBorders>
          </w:tcPr>
          <w:p w14:paraId="060F3068" w14:textId="626255C0" w:rsidR="00633979" w:rsidRDefault="00633979" w:rsidP="00D20DD2">
            <w:pPr>
              <w:rPr>
                <w:rFonts w:cstheme="minorHAnsi"/>
                <w:sz w:val="24"/>
                <w:szCs w:val="24"/>
                <w:u w:val="single"/>
              </w:rPr>
            </w:pPr>
            <w:r w:rsidRPr="00E93F6D">
              <w:rPr>
                <w:rFonts w:cstheme="minorHAnsi"/>
                <w:b/>
                <w:sz w:val="24"/>
                <w:szCs w:val="24"/>
              </w:rPr>
              <w:t xml:space="preserve"> </w:t>
            </w:r>
            <w:r>
              <w:rPr>
                <w:rFonts w:cstheme="minorHAnsi"/>
                <w:sz w:val="24"/>
                <w:szCs w:val="24"/>
                <w:u w:val="single"/>
              </w:rPr>
              <w:t>8</w:t>
            </w:r>
            <w:r w:rsidRPr="00B2701B">
              <w:rPr>
                <w:rFonts w:cstheme="minorHAnsi"/>
                <w:sz w:val="24"/>
                <w:szCs w:val="24"/>
                <w:u w:val="single"/>
                <w:vertAlign w:val="superscript"/>
              </w:rPr>
              <w:t>th</w:t>
            </w:r>
            <w:r>
              <w:rPr>
                <w:rFonts w:cstheme="minorHAnsi"/>
                <w:sz w:val="24"/>
                <w:szCs w:val="24"/>
                <w:u w:val="single"/>
              </w:rPr>
              <w:t xml:space="preserve"> February </w:t>
            </w:r>
            <w:r w:rsidRPr="00B2701B">
              <w:rPr>
                <w:rFonts w:cstheme="minorHAnsi"/>
                <w:sz w:val="24"/>
                <w:szCs w:val="24"/>
                <w:u w:val="single"/>
              </w:rPr>
              <w:t>Safer Internet Day</w:t>
            </w:r>
            <w:r>
              <w:rPr>
                <w:rFonts w:cstheme="minorHAnsi"/>
                <w:sz w:val="24"/>
                <w:szCs w:val="24"/>
                <w:u w:val="single"/>
              </w:rPr>
              <w:t xml:space="preserve"> </w:t>
            </w:r>
          </w:p>
          <w:p w14:paraId="6BF06171" w14:textId="77777777" w:rsidR="00633979" w:rsidRDefault="00633979" w:rsidP="00D20DD2">
            <w:pPr>
              <w:rPr>
                <w:rFonts w:cstheme="minorHAnsi"/>
              </w:rPr>
            </w:pPr>
          </w:p>
          <w:p w14:paraId="0FC0B85C" w14:textId="556A594A" w:rsidR="00633979" w:rsidRDefault="00633979" w:rsidP="00D20DD2">
            <w:pPr>
              <w:rPr>
                <w:rFonts w:cstheme="minorHAnsi"/>
              </w:rPr>
            </w:pPr>
            <w:r w:rsidRPr="00B2701B">
              <w:rPr>
                <w:rFonts w:cstheme="minorHAnsi"/>
              </w:rPr>
              <w:t xml:space="preserve">We will be promoting the safe use of the internet </w:t>
            </w:r>
            <w:r>
              <w:rPr>
                <w:rFonts w:cstheme="minorHAnsi"/>
              </w:rPr>
              <w:t xml:space="preserve">over the next few weeks. </w:t>
            </w:r>
          </w:p>
          <w:p w14:paraId="2B0E0F36" w14:textId="77777777" w:rsidR="00633979" w:rsidRDefault="00633979" w:rsidP="00D20DD2">
            <w:pPr>
              <w:rPr>
                <w:rFonts w:cstheme="minorHAnsi"/>
              </w:rPr>
            </w:pPr>
          </w:p>
          <w:p w14:paraId="61C80E0A" w14:textId="7567336A" w:rsidR="00633979" w:rsidRDefault="00633979" w:rsidP="00D20DD2">
            <w:pPr>
              <w:rPr>
                <w:rFonts w:cstheme="minorHAnsi"/>
              </w:rPr>
            </w:pPr>
            <w:r>
              <w:rPr>
                <w:rFonts w:cstheme="minorHAnsi"/>
              </w:rPr>
              <w:t xml:space="preserve">Here is a useful link for carers and parents: </w:t>
            </w:r>
          </w:p>
          <w:p w14:paraId="2204C7E7" w14:textId="6F6D6C33" w:rsidR="00633979" w:rsidRPr="00E93F6D" w:rsidRDefault="00633979" w:rsidP="00766FFB">
            <w:pPr>
              <w:rPr>
                <w:rFonts w:cstheme="minorHAnsi"/>
                <w:sz w:val="24"/>
                <w:szCs w:val="24"/>
              </w:rPr>
            </w:pPr>
            <w:r w:rsidRPr="002560E5">
              <w:rPr>
                <w:rFonts w:cstheme="minorHAnsi"/>
              </w:rPr>
              <w:t>https://saferinternet.org.uk/safer-internet-day/safer-internet-day-2022/advice-for-parents-and-carers</w:t>
            </w:r>
          </w:p>
        </w:tc>
        <w:tc>
          <w:tcPr>
            <w:tcW w:w="4486" w:type="dxa"/>
            <w:gridSpan w:val="2"/>
            <w:vMerge w:val="restart"/>
            <w:tcBorders>
              <w:bottom w:val="single" w:sz="4" w:space="0" w:color="auto"/>
            </w:tcBorders>
          </w:tcPr>
          <w:p w14:paraId="5BCDD51A" w14:textId="2A4BCE00" w:rsidR="00633979" w:rsidRPr="00D84228" w:rsidRDefault="00633979" w:rsidP="00D20DD2">
            <w:pPr>
              <w:rPr>
                <w:rFonts w:cstheme="minorHAnsi"/>
                <w:b/>
                <w:u w:val="single"/>
              </w:rPr>
            </w:pPr>
            <w:r w:rsidRPr="00D84228">
              <w:rPr>
                <w:rFonts w:cstheme="minorHAnsi"/>
                <w:b/>
                <w:u w:val="single"/>
              </w:rPr>
              <w:t>School Parliament</w:t>
            </w:r>
          </w:p>
          <w:p w14:paraId="2CB55558" w14:textId="77777777" w:rsidR="00633979" w:rsidRDefault="00633979" w:rsidP="00D20DD2">
            <w:pPr>
              <w:rPr>
                <w:rFonts w:cstheme="minorHAnsi"/>
                <w:color w:val="222222"/>
                <w:shd w:val="clear" w:color="auto" w:fill="FFFFFF"/>
              </w:rPr>
            </w:pPr>
            <w:r w:rsidRPr="00D84228">
              <w:rPr>
                <w:rFonts w:cstheme="minorHAnsi"/>
                <w:color w:val="222222"/>
                <w:shd w:val="clear" w:color="auto" w:fill="FFFFFF"/>
              </w:rPr>
              <w:t xml:space="preserve">The school parliament have been </w:t>
            </w:r>
            <w:r w:rsidRPr="00D84228">
              <w:rPr>
                <w:rFonts w:cstheme="minorHAnsi"/>
                <w:color w:val="222222"/>
                <w:shd w:val="clear" w:color="auto" w:fill="FFFFFF"/>
              </w:rPr>
              <w:t>exploring</w:t>
            </w:r>
            <w:r w:rsidRPr="00D84228">
              <w:rPr>
                <w:rFonts w:cstheme="minorHAnsi"/>
                <w:color w:val="222222"/>
                <w:shd w:val="clear" w:color="auto" w:fill="FFFFFF"/>
              </w:rPr>
              <w:t xml:space="preserve"> the </w:t>
            </w:r>
            <w:r w:rsidRPr="00D84228">
              <w:rPr>
                <w:rFonts w:cstheme="minorHAnsi"/>
                <w:color w:val="222222"/>
                <w:shd w:val="clear" w:color="auto" w:fill="FFFFFF"/>
              </w:rPr>
              <w:t>‘</w:t>
            </w:r>
            <w:r w:rsidRPr="00D84228">
              <w:rPr>
                <w:rFonts w:cstheme="minorHAnsi"/>
                <w:color w:val="222222"/>
                <w:shd w:val="clear" w:color="auto" w:fill="FFFFFF"/>
              </w:rPr>
              <w:t xml:space="preserve">five ways to </w:t>
            </w:r>
            <w:r w:rsidRPr="00D84228">
              <w:rPr>
                <w:rFonts w:cstheme="minorHAnsi"/>
                <w:color w:val="222222"/>
                <w:shd w:val="clear" w:color="auto" w:fill="FFFFFF"/>
              </w:rPr>
              <w:t xml:space="preserve">well-being’ </w:t>
            </w:r>
            <w:r w:rsidRPr="00D84228">
              <w:rPr>
                <w:rFonts w:cstheme="minorHAnsi"/>
                <w:color w:val="222222"/>
                <w:shd w:val="clear" w:color="auto" w:fill="FFFFFF"/>
              </w:rPr>
              <w:t xml:space="preserve">and discovering ways they can support other children </w:t>
            </w:r>
            <w:r w:rsidRPr="00D84228">
              <w:rPr>
                <w:rFonts w:cstheme="minorHAnsi"/>
                <w:color w:val="222222"/>
                <w:shd w:val="clear" w:color="auto" w:fill="FFFFFF"/>
              </w:rPr>
              <w:t>by encouraging them to</w:t>
            </w:r>
            <w:r w:rsidRPr="00D84228">
              <w:rPr>
                <w:rFonts w:cstheme="minorHAnsi"/>
                <w:color w:val="222222"/>
                <w:shd w:val="clear" w:color="auto" w:fill="FFFFFF"/>
              </w:rPr>
              <w:t xml:space="preserve"> ‘connect’ with each other. In the next few weeks the school parliament will be discussing how they can promote ‘random acts of kindness’ throughout school and at home.</w:t>
            </w:r>
          </w:p>
          <w:p w14:paraId="18EDB3FC" w14:textId="2B1CEFA5" w:rsidR="00633979" w:rsidRPr="00E93F6D" w:rsidRDefault="00633979" w:rsidP="00D20DD2">
            <w:pPr>
              <w:rPr>
                <w:rFonts w:cstheme="minorHAnsi"/>
                <w:sz w:val="24"/>
                <w:szCs w:val="24"/>
              </w:rPr>
            </w:pPr>
            <w:r>
              <w:rPr>
                <w:noProof/>
              </w:rPr>
              <w:drawing>
                <wp:inline distT="0" distB="0" distL="0" distR="0" wp14:anchorId="10225780" wp14:editId="7D16CCC0">
                  <wp:extent cx="2744970" cy="1238250"/>
                  <wp:effectExtent l="0" t="0" r="0" b="0"/>
                  <wp:docPr id="3" name="Picture 3" descr="Random Acts of Kindness Day and the refugee cri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dom Acts of Kindness Day and the refugee cri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9454" cy="1253806"/>
                          </a:xfrm>
                          <a:prstGeom prst="rect">
                            <a:avLst/>
                          </a:prstGeom>
                          <a:noFill/>
                          <a:ln>
                            <a:noFill/>
                          </a:ln>
                        </pic:spPr>
                      </pic:pic>
                    </a:graphicData>
                  </a:graphic>
                </wp:inline>
              </w:drawing>
            </w:r>
          </w:p>
        </w:tc>
      </w:tr>
      <w:tr w:rsidR="00633979" w14:paraId="7F1F765D" w14:textId="77777777" w:rsidTr="00D20DD2">
        <w:trPr>
          <w:trHeight w:val="1550"/>
        </w:trPr>
        <w:tc>
          <w:tcPr>
            <w:tcW w:w="4673" w:type="dxa"/>
            <w:vMerge w:val="restart"/>
          </w:tcPr>
          <w:p w14:paraId="27AC937E" w14:textId="77777777" w:rsidR="00633979" w:rsidRPr="00FC6175" w:rsidRDefault="00633979" w:rsidP="00D20DD2">
            <w:pPr>
              <w:rPr>
                <w:rFonts w:eastAsia="Times New Roman" w:cstheme="minorHAnsi"/>
                <w:color w:val="222222"/>
                <w:lang w:eastAsia="en-GB"/>
              </w:rPr>
            </w:pPr>
          </w:p>
          <w:p w14:paraId="22A3186D" w14:textId="3A0D246B" w:rsidR="00633979" w:rsidRPr="00D84228" w:rsidRDefault="00633979" w:rsidP="00D20DD2">
            <w:pPr>
              <w:tabs>
                <w:tab w:val="left" w:pos="1305"/>
              </w:tabs>
              <w:rPr>
                <w:rFonts w:cstheme="minorHAnsi"/>
                <w:b/>
                <w:noProof/>
                <w:sz w:val="24"/>
                <w:szCs w:val="24"/>
                <w:u w:val="single"/>
                <w:lang w:eastAsia="en-GB"/>
              </w:rPr>
            </w:pPr>
            <w:r>
              <w:rPr>
                <w:rFonts w:cstheme="minorHAnsi"/>
                <w:b/>
                <w:noProof/>
                <w:sz w:val="24"/>
                <w:szCs w:val="24"/>
                <w:u w:val="single"/>
                <w:lang w:eastAsia="en-GB"/>
              </w:rPr>
              <w:t xml:space="preserve">Class 4 visit to </w:t>
            </w:r>
            <w:r w:rsidRPr="00D84228">
              <w:rPr>
                <w:rFonts w:cstheme="minorHAnsi"/>
                <w:b/>
                <w:noProof/>
                <w:sz w:val="24"/>
                <w:szCs w:val="24"/>
                <w:u w:val="single"/>
                <w:lang w:eastAsia="en-GB"/>
              </w:rPr>
              <w:t>The Granary Gallery</w:t>
            </w:r>
          </w:p>
          <w:p w14:paraId="65ECC44B" w14:textId="77777777" w:rsidR="00633979" w:rsidRDefault="00633979" w:rsidP="00D20DD2">
            <w:pPr>
              <w:tabs>
                <w:tab w:val="left" w:pos="1305"/>
              </w:tabs>
              <w:rPr>
                <w:rFonts w:cstheme="minorHAnsi"/>
                <w:noProof/>
                <w:sz w:val="24"/>
                <w:szCs w:val="24"/>
                <w:lang w:eastAsia="en-GB"/>
              </w:rPr>
            </w:pPr>
            <w:r>
              <w:rPr>
                <w:rFonts w:cstheme="minorHAnsi"/>
                <w:noProof/>
                <w:sz w:val="24"/>
                <w:szCs w:val="24"/>
                <w:lang w:eastAsia="en-GB"/>
              </w:rPr>
              <w:t>Our class 4 children enjoyed a visit to The Granary Gallery in Berwick on Tuesday 11</w:t>
            </w:r>
            <w:r w:rsidRPr="00D84228">
              <w:rPr>
                <w:rFonts w:cstheme="minorHAnsi"/>
                <w:noProof/>
                <w:sz w:val="24"/>
                <w:szCs w:val="24"/>
                <w:vertAlign w:val="superscript"/>
                <w:lang w:eastAsia="en-GB"/>
              </w:rPr>
              <w:t>th</w:t>
            </w:r>
            <w:r>
              <w:rPr>
                <w:rFonts w:cstheme="minorHAnsi"/>
                <w:noProof/>
                <w:sz w:val="24"/>
                <w:szCs w:val="24"/>
                <w:lang w:eastAsia="en-GB"/>
              </w:rPr>
              <w:t xml:space="preserve"> January. </w:t>
            </w:r>
          </w:p>
          <w:p w14:paraId="47336203" w14:textId="77777777" w:rsidR="00633979" w:rsidRDefault="00633979" w:rsidP="00D20DD2">
            <w:pPr>
              <w:tabs>
                <w:tab w:val="left" w:pos="1305"/>
              </w:tabs>
              <w:rPr>
                <w:rFonts w:cstheme="minorHAnsi"/>
                <w:noProof/>
                <w:sz w:val="24"/>
                <w:szCs w:val="24"/>
                <w:lang w:eastAsia="en-GB"/>
              </w:rPr>
            </w:pPr>
            <w:r>
              <w:rPr>
                <w:rFonts w:cstheme="minorHAnsi"/>
                <w:noProof/>
                <w:sz w:val="24"/>
                <w:szCs w:val="24"/>
                <w:lang w:eastAsia="en-GB"/>
              </w:rPr>
              <w:t xml:space="preserve">They learnt about the craft of quilting and had the opportunity to observe a large number of beautiful traditional and contemporay quilts. </w:t>
            </w:r>
          </w:p>
          <w:p w14:paraId="1943F518" w14:textId="77777777" w:rsidR="00633979" w:rsidRDefault="00633979" w:rsidP="00D20DD2">
            <w:pPr>
              <w:tabs>
                <w:tab w:val="left" w:pos="1305"/>
              </w:tabs>
              <w:rPr>
                <w:rFonts w:cstheme="minorHAnsi"/>
                <w:noProof/>
                <w:sz w:val="24"/>
                <w:szCs w:val="24"/>
                <w:lang w:eastAsia="en-GB"/>
              </w:rPr>
            </w:pPr>
            <w:r>
              <w:rPr>
                <w:rFonts w:cstheme="minorHAnsi"/>
                <w:noProof/>
                <w:sz w:val="24"/>
                <w:szCs w:val="24"/>
                <w:lang w:eastAsia="en-GB"/>
              </w:rPr>
              <w:t xml:space="preserve">They will be creating their own quilted masterpieces over the next few weeks. </w:t>
            </w:r>
          </w:p>
          <w:p w14:paraId="64824305" w14:textId="4974E725" w:rsidR="00633979" w:rsidRDefault="00633979" w:rsidP="00D20DD2">
            <w:pPr>
              <w:tabs>
                <w:tab w:val="left" w:pos="1305"/>
              </w:tabs>
              <w:rPr>
                <w:rFonts w:cstheme="minorHAnsi"/>
                <w:noProof/>
                <w:sz w:val="24"/>
                <w:szCs w:val="24"/>
                <w:lang w:eastAsia="en-GB"/>
              </w:rPr>
            </w:pPr>
            <w:hyperlink r:id="rId10" w:history="1">
              <w:r w:rsidRPr="00E94B4B">
                <w:rPr>
                  <w:rStyle w:val="Hyperlink"/>
                  <w:rFonts w:cstheme="minorHAnsi"/>
                  <w:noProof/>
                  <w:sz w:val="24"/>
                  <w:szCs w:val="24"/>
                  <w:lang w:eastAsia="en-GB"/>
                </w:rPr>
                <w:t>https://www.maltingsberwick.co.uk/whats-on/quilts-resurgence/</w:t>
              </w:r>
            </w:hyperlink>
            <w:r>
              <w:rPr>
                <w:rFonts w:cstheme="minorHAnsi"/>
                <w:noProof/>
                <w:sz w:val="24"/>
                <w:szCs w:val="24"/>
                <w:lang w:eastAsia="en-GB"/>
              </w:rPr>
              <w:t xml:space="preserve"> </w:t>
            </w:r>
          </w:p>
          <w:p w14:paraId="317FB53A" w14:textId="77777777" w:rsidR="00633979" w:rsidRPr="00E93F6D" w:rsidRDefault="00633979" w:rsidP="00D20DD2">
            <w:pPr>
              <w:tabs>
                <w:tab w:val="left" w:pos="1305"/>
              </w:tabs>
              <w:rPr>
                <w:rFonts w:cstheme="minorHAnsi"/>
                <w:sz w:val="24"/>
                <w:szCs w:val="24"/>
              </w:rPr>
            </w:pPr>
          </w:p>
        </w:tc>
        <w:tc>
          <w:tcPr>
            <w:tcW w:w="2006" w:type="dxa"/>
            <w:gridSpan w:val="2"/>
            <w:vMerge/>
          </w:tcPr>
          <w:p w14:paraId="0B58343C" w14:textId="77777777" w:rsidR="00633979" w:rsidRDefault="00633979" w:rsidP="00D20DD2">
            <w:pPr>
              <w:rPr>
                <w:rFonts w:cstheme="minorHAnsi"/>
                <w:sz w:val="24"/>
                <w:szCs w:val="24"/>
              </w:rPr>
            </w:pPr>
          </w:p>
        </w:tc>
        <w:tc>
          <w:tcPr>
            <w:tcW w:w="4486" w:type="dxa"/>
            <w:gridSpan w:val="2"/>
            <w:vMerge/>
          </w:tcPr>
          <w:p w14:paraId="51D8A42F" w14:textId="77777777" w:rsidR="00633979" w:rsidRPr="00E93F6D" w:rsidRDefault="00633979" w:rsidP="00D20DD2">
            <w:pPr>
              <w:rPr>
                <w:rFonts w:cstheme="minorHAnsi"/>
                <w:sz w:val="24"/>
                <w:szCs w:val="24"/>
              </w:rPr>
            </w:pPr>
          </w:p>
        </w:tc>
      </w:tr>
      <w:tr w:rsidR="00633979" w14:paraId="2603443F" w14:textId="77777777" w:rsidTr="00D20DD2">
        <w:trPr>
          <w:trHeight w:val="1014"/>
        </w:trPr>
        <w:tc>
          <w:tcPr>
            <w:tcW w:w="4673" w:type="dxa"/>
            <w:vMerge/>
          </w:tcPr>
          <w:p w14:paraId="21D6DAFD" w14:textId="0B92EA69" w:rsidR="00633979" w:rsidRPr="00E93F6D" w:rsidRDefault="00633979" w:rsidP="00D20DD2">
            <w:pPr>
              <w:tabs>
                <w:tab w:val="left" w:pos="1305"/>
              </w:tabs>
              <w:rPr>
                <w:rFonts w:cstheme="minorHAnsi"/>
                <w:sz w:val="24"/>
                <w:szCs w:val="24"/>
              </w:rPr>
            </w:pPr>
          </w:p>
        </w:tc>
        <w:tc>
          <w:tcPr>
            <w:tcW w:w="2006" w:type="dxa"/>
            <w:gridSpan w:val="2"/>
            <w:vMerge/>
            <w:tcBorders>
              <w:bottom w:val="single" w:sz="4" w:space="0" w:color="000000" w:themeColor="text1"/>
            </w:tcBorders>
          </w:tcPr>
          <w:p w14:paraId="4A9BCE43" w14:textId="77777777" w:rsidR="00633979" w:rsidRPr="00E93F6D" w:rsidRDefault="00633979" w:rsidP="00D20DD2">
            <w:pPr>
              <w:rPr>
                <w:rFonts w:cstheme="minorHAnsi"/>
                <w:b/>
                <w:sz w:val="24"/>
                <w:szCs w:val="24"/>
              </w:rPr>
            </w:pPr>
          </w:p>
        </w:tc>
        <w:tc>
          <w:tcPr>
            <w:tcW w:w="4486" w:type="dxa"/>
            <w:gridSpan w:val="2"/>
            <w:tcBorders>
              <w:bottom w:val="single" w:sz="4" w:space="0" w:color="000000" w:themeColor="text1"/>
            </w:tcBorders>
          </w:tcPr>
          <w:p w14:paraId="7F733B57" w14:textId="77777777" w:rsidR="00041E6A" w:rsidRDefault="00041E6A" w:rsidP="00041E6A">
            <w:pPr>
              <w:jc w:val="both"/>
              <w:rPr>
                <w:rFonts w:ascii="Calibri" w:hAnsi="Calibri" w:cs="Calibri"/>
                <w:shd w:val="clear" w:color="auto" w:fill="FFFFFF"/>
              </w:rPr>
            </w:pPr>
          </w:p>
          <w:p w14:paraId="5644BC93" w14:textId="5BE8723B" w:rsidR="00633979" w:rsidRPr="00E93F6D" w:rsidRDefault="00633979" w:rsidP="00041E6A">
            <w:pPr>
              <w:jc w:val="both"/>
              <w:rPr>
                <w:rFonts w:cstheme="minorHAnsi"/>
                <w:sz w:val="24"/>
                <w:szCs w:val="24"/>
              </w:rPr>
            </w:pPr>
            <w:r w:rsidRPr="00633979">
              <w:rPr>
                <w:rFonts w:ascii="Calibri" w:hAnsi="Calibri" w:cs="Calibri"/>
                <w:shd w:val="clear" w:color="auto" w:fill="FFFFFF"/>
              </w:rPr>
              <w:t>On</w:t>
            </w:r>
            <w:r>
              <w:rPr>
                <w:rFonts w:ascii="Calibri" w:hAnsi="Calibri" w:cs="Calibri"/>
                <w:shd w:val="clear" w:color="auto" w:fill="FFFFFF"/>
              </w:rPr>
              <w:t xml:space="preserve"> </w:t>
            </w:r>
            <w:r w:rsidRPr="00633979">
              <w:rPr>
                <w:rFonts w:ascii="Calibri" w:hAnsi="Calibri" w:cs="Calibri"/>
                <w:shd w:val="clear" w:color="auto" w:fill="FFFFFF"/>
              </w:rPr>
              <w:t>We</w:t>
            </w:r>
            <w:r>
              <w:rPr>
                <w:rFonts w:ascii="Calibri" w:hAnsi="Calibri" w:cs="Calibri"/>
                <w:shd w:val="clear" w:color="auto" w:fill="FFFFFF"/>
              </w:rPr>
              <w:t>d</w:t>
            </w:r>
            <w:r w:rsidRPr="00633979">
              <w:rPr>
                <w:rFonts w:ascii="Calibri" w:hAnsi="Calibri" w:cs="Calibri"/>
                <w:shd w:val="clear" w:color="auto" w:fill="FFFFFF"/>
              </w:rPr>
              <w:t>nesday 9</w:t>
            </w:r>
            <w:r w:rsidRPr="00633979">
              <w:rPr>
                <w:rFonts w:ascii="Calibri" w:hAnsi="Calibri" w:cs="Calibri"/>
                <w:shd w:val="clear" w:color="auto" w:fill="FFFFFF"/>
                <w:vertAlign w:val="superscript"/>
              </w:rPr>
              <w:t>th</w:t>
            </w:r>
            <w:r w:rsidRPr="00633979">
              <w:rPr>
                <w:rFonts w:ascii="Calibri" w:hAnsi="Calibri" w:cs="Calibri"/>
                <w:shd w:val="clear" w:color="auto" w:fill="FFFFFF"/>
              </w:rPr>
              <w:t xml:space="preserve"> February an astronomer from Kielder </w:t>
            </w:r>
            <w:r>
              <w:rPr>
                <w:rFonts w:ascii="Calibri" w:hAnsi="Calibri" w:cs="Calibri"/>
                <w:shd w:val="clear" w:color="auto" w:fill="FFFFFF"/>
              </w:rPr>
              <w:t>Observatory is visiting every cl</w:t>
            </w:r>
            <w:r w:rsidR="00041E6A">
              <w:rPr>
                <w:rFonts w:ascii="Calibri" w:hAnsi="Calibri" w:cs="Calibri"/>
                <w:shd w:val="clear" w:color="auto" w:fill="FFFFFF"/>
              </w:rPr>
              <w:t>ass.</w:t>
            </w:r>
          </w:p>
        </w:tc>
      </w:tr>
      <w:tr w:rsidR="00D20DD2" w14:paraId="3D39A0A2" w14:textId="77777777" w:rsidTr="00D20DD2">
        <w:trPr>
          <w:trHeight w:val="586"/>
        </w:trPr>
        <w:tc>
          <w:tcPr>
            <w:tcW w:w="4673" w:type="dxa"/>
            <w:vMerge/>
            <w:tcBorders>
              <w:bottom w:val="single" w:sz="4" w:space="0" w:color="auto"/>
            </w:tcBorders>
          </w:tcPr>
          <w:p w14:paraId="0C6D3EC1" w14:textId="0BFB4160" w:rsidR="00D20DD2" w:rsidRPr="00E93F6D" w:rsidRDefault="00D20DD2" w:rsidP="00D20DD2">
            <w:pPr>
              <w:tabs>
                <w:tab w:val="left" w:pos="1305"/>
              </w:tabs>
              <w:rPr>
                <w:rFonts w:cstheme="minorHAnsi"/>
                <w:noProof/>
                <w:sz w:val="24"/>
                <w:szCs w:val="24"/>
                <w:lang w:eastAsia="en-GB"/>
              </w:rPr>
            </w:pPr>
          </w:p>
        </w:tc>
        <w:tc>
          <w:tcPr>
            <w:tcW w:w="6492" w:type="dxa"/>
            <w:gridSpan w:val="4"/>
            <w:tcBorders>
              <w:top w:val="single" w:sz="4" w:space="0" w:color="000000" w:themeColor="text1"/>
              <w:bottom w:val="single" w:sz="4" w:space="0" w:color="auto"/>
            </w:tcBorders>
          </w:tcPr>
          <w:p w14:paraId="289CDB6F" w14:textId="77777777" w:rsidR="00D20DD2" w:rsidRDefault="00D20DD2" w:rsidP="00D20DD2">
            <w:pPr>
              <w:tabs>
                <w:tab w:val="left" w:pos="1305"/>
              </w:tabs>
              <w:rPr>
                <w:b/>
                <w:noProof/>
                <w:sz w:val="24"/>
                <w:szCs w:val="24"/>
                <w:u w:val="single"/>
                <w:lang w:eastAsia="en-GB"/>
              </w:rPr>
            </w:pPr>
            <w:r>
              <w:rPr>
                <w:b/>
                <w:noProof/>
                <w:sz w:val="24"/>
                <w:szCs w:val="24"/>
                <w:u w:val="single"/>
                <w:lang w:eastAsia="en-GB"/>
              </w:rPr>
              <w:t>Dates for the Diary:</w:t>
            </w:r>
          </w:p>
          <w:p w14:paraId="78CD45F6" w14:textId="1CA7EA5D" w:rsidR="00041E6A" w:rsidRPr="00041E6A" w:rsidRDefault="00277462" w:rsidP="00D20DD2">
            <w:pPr>
              <w:rPr>
                <w:rFonts w:cstheme="minorHAnsi"/>
                <w:bCs/>
                <w:noProof/>
                <w:sz w:val="20"/>
                <w:szCs w:val="20"/>
                <w:lang w:eastAsia="en-GB"/>
              </w:rPr>
            </w:pPr>
            <w:r w:rsidRPr="00041E6A">
              <w:rPr>
                <w:rFonts w:cstheme="minorHAnsi"/>
                <w:bCs/>
                <w:noProof/>
                <w:sz w:val="20"/>
                <w:szCs w:val="20"/>
                <w:lang w:eastAsia="en-GB"/>
              </w:rPr>
              <w:t>Monday 14</w:t>
            </w:r>
            <w:r w:rsidRPr="00041E6A">
              <w:rPr>
                <w:rFonts w:cstheme="minorHAnsi"/>
                <w:bCs/>
                <w:noProof/>
                <w:sz w:val="20"/>
                <w:szCs w:val="20"/>
                <w:vertAlign w:val="superscript"/>
                <w:lang w:eastAsia="en-GB"/>
              </w:rPr>
              <w:t>th</w:t>
            </w:r>
            <w:r w:rsidRPr="00041E6A">
              <w:rPr>
                <w:rFonts w:cstheme="minorHAnsi"/>
                <w:bCs/>
                <w:noProof/>
                <w:sz w:val="20"/>
                <w:szCs w:val="20"/>
                <w:lang w:eastAsia="en-GB"/>
              </w:rPr>
              <w:t xml:space="preserve"> </w:t>
            </w:r>
            <w:r w:rsidR="00041E6A" w:rsidRPr="00041E6A">
              <w:rPr>
                <w:rFonts w:cstheme="minorHAnsi"/>
                <w:bCs/>
                <w:noProof/>
                <w:sz w:val="20"/>
                <w:szCs w:val="20"/>
                <w:lang w:eastAsia="en-GB"/>
              </w:rPr>
              <w:t xml:space="preserve">February - Class 3 Roman </w:t>
            </w:r>
            <w:r w:rsidR="00090A7B">
              <w:rPr>
                <w:rFonts w:cstheme="minorHAnsi"/>
                <w:bCs/>
                <w:noProof/>
                <w:sz w:val="20"/>
                <w:szCs w:val="20"/>
                <w:lang w:eastAsia="en-GB"/>
              </w:rPr>
              <w:t xml:space="preserve">site </w:t>
            </w:r>
            <w:r w:rsidR="00041E6A" w:rsidRPr="00041E6A">
              <w:rPr>
                <w:rFonts w:cstheme="minorHAnsi"/>
                <w:bCs/>
                <w:noProof/>
                <w:sz w:val="20"/>
                <w:szCs w:val="20"/>
                <w:lang w:eastAsia="en-GB"/>
              </w:rPr>
              <w:t>visit.</w:t>
            </w:r>
          </w:p>
          <w:p w14:paraId="090F0DDC" w14:textId="77777777" w:rsidR="00D20DD2" w:rsidRPr="00041E6A" w:rsidRDefault="00041E6A" w:rsidP="00D20DD2">
            <w:pPr>
              <w:rPr>
                <w:rFonts w:cstheme="minorHAnsi"/>
                <w:bCs/>
                <w:noProof/>
                <w:sz w:val="20"/>
                <w:szCs w:val="20"/>
                <w:lang w:eastAsia="en-GB"/>
              </w:rPr>
            </w:pPr>
            <w:r w:rsidRPr="00041E6A">
              <w:rPr>
                <w:rFonts w:cstheme="minorHAnsi"/>
                <w:bCs/>
                <w:noProof/>
                <w:sz w:val="20"/>
                <w:szCs w:val="20"/>
                <w:lang w:eastAsia="en-GB"/>
              </w:rPr>
              <w:t>Thursday 17</w:t>
            </w:r>
            <w:r w:rsidRPr="00041E6A">
              <w:rPr>
                <w:rFonts w:cstheme="minorHAnsi"/>
                <w:bCs/>
                <w:noProof/>
                <w:sz w:val="20"/>
                <w:szCs w:val="20"/>
                <w:vertAlign w:val="superscript"/>
                <w:lang w:eastAsia="en-GB"/>
              </w:rPr>
              <w:t>th</w:t>
            </w:r>
            <w:r w:rsidRPr="00041E6A">
              <w:rPr>
                <w:rFonts w:cstheme="minorHAnsi"/>
                <w:bCs/>
                <w:noProof/>
                <w:sz w:val="20"/>
                <w:szCs w:val="20"/>
                <w:lang w:eastAsia="en-GB"/>
              </w:rPr>
              <w:t xml:space="preserve"> February – Break up for half term.</w:t>
            </w:r>
            <w:r w:rsidR="00633979" w:rsidRPr="00041E6A">
              <w:rPr>
                <w:rFonts w:cstheme="minorHAnsi"/>
                <w:bCs/>
                <w:noProof/>
                <w:sz w:val="20"/>
                <w:szCs w:val="20"/>
                <w:lang w:eastAsia="en-GB"/>
              </w:rPr>
              <w:t xml:space="preserve"> </w:t>
            </w:r>
          </w:p>
          <w:p w14:paraId="7D41AF21" w14:textId="77777777" w:rsidR="00041E6A" w:rsidRDefault="00041E6A" w:rsidP="00041E6A">
            <w:pPr>
              <w:rPr>
                <w:rFonts w:cstheme="minorHAnsi"/>
                <w:bCs/>
                <w:noProof/>
                <w:sz w:val="20"/>
                <w:szCs w:val="20"/>
                <w:lang w:eastAsia="en-GB"/>
              </w:rPr>
            </w:pPr>
            <w:r w:rsidRPr="00041E6A">
              <w:rPr>
                <w:rFonts w:cstheme="minorHAnsi"/>
                <w:bCs/>
                <w:noProof/>
                <w:sz w:val="20"/>
                <w:szCs w:val="20"/>
                <w:lang w:eastAsia="en-GB"/>
              </w:rPr>
              <w:t>Monday 28</w:t>
            </w:r>
            <w:r w:rsidRPr="00041E6A">
              <w:rPr>
                <w:rFonts w:cstheme="minorHAnsi"/>
                <w:bCs/>
                <w:noProof/>
                <w:sz w:val="20"/>
                <w:szCs w:val="20"/>
                <w:vertAlign w:val="superscript"/>
                <w:lang w:eastAsia="en-GB"/>
              </w:rPr>
              <w:t>th</w:t>
            </w:r>
            <w:r w:rsidRPr="00041E6A">
              <w:rPr>
                <w:rFonts w:cstheme="minorHAnsi"/>
                <w:bCs/>
                <w:noProof/>
                <w:sz w:val="20"/>
                <w:szCs w:val="20"/>
                <w:lang w:eastAsia="en-GB"/>
              </w:rPr>
              <w:t xml:space="preserve"> February – Back to school.</w:t>
            </w:r>
          </w:p>
          <w:p w14:paraId="7B09ACDD" w14:textId="05B0FBF6" w:rsidR="00041E6A" w:rsidRPr="00E93F6D" w:rsidRDefault="00041E6A" w:rsidP="00041E6A">
            <w:pPr>
              <w:rPr>
                <w:rFonts w:cstheme="minorHAnsi"/>
                <w:bCs/>
                <w:noProof/>
                <w:sz w:val="24"/>
                <w:szCs w:val="24"/>
                <w:lang w:eastAsia="en-GB"/>
              </w:rPr>
            </w:pPr>
            <w:r w:rsidRPr="00041E6A">
              <w:rPr>
                <w:rFonts w:cstheme="minorHAnsi"/>
                <w:bCs/>
                <w:noProof/>
                <w:sz w:val="20"/>
                <w:szCs w:val="20"/>
                <w:lang w:eastAsia="en-GB"/>
              </w:rPr>
              <w:t>Thursday 3</w:t>
            </w:r>
            <w:r w:rsidRPr="00041E6A">
              <w:rPr>
                <w:rFonts w:cstheme="minorHAnsi"/>
                <w:bCs/>
                <w:noProof/>
                <w:sz w:val="20"/>
                <w:szCs w:val="20"/>
                <w:vertAlign w:val="superscript"/>
                <w:lang w:eastAsia="en-GB"/>
              </w:rPr>
              <w:t>rd</w:t>
            </w:r>
            <w:r w:rsidRPr="00041E6A">
              <w:rPr>
                <w:rFonts w:cstheme="minorHAnsi"/>
                <w:bCs/>
                <w:noProof/>
                <w:sz w:val="20"/>
                <w:szCs w:val="20"/>
                <w:lang w:eastAsia="en-GB"/>
              </w:rPr>
              <w:t xml:space="preserve"> March – World Book Day (dress-up as book character)</w:t>
            </w:r>
            <w:r>
              <w:rPr>
                <w:rFonts w:cstheme="minorHAnsi"/>
                <w:bCs/>
                <w:noProof/>
                <w:sz w:val="20"/>
                <w:szCs w:val="20"/>
                <w:lang w:eastAsia="en-GB"/>
              </w:rPr>
              <w:t xml:space="preserve"> </w:t>
            </w:r>
          </w:p>
        </w:tc>
      </w:tr>
      <w:bookmarkEnd w:id="0"/>
    </w:tbl>
    <w:p w14:paraId="3F229D1D" w14:textId="1EF80879" w:rsidR="00762BB9" w:rsidRDefault="00762BB9" w:rsidP="00C058B0"/>
    <w:sectPr w:rsidR="00762BB9" w:rsidSect="00770A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12B70"/>
    <w:multiLevelType w:val="hybridMultilevel"/>
    <w:tmpl w:val="FD9C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D667E"/>
    <w:multiLevelType w:val="hybridMultilevel"/>
    <w:tmpl w:val="771A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851"/>
    <w:rsid w:val="0003578E"/>
    <w:rsid w:val="00041E6A"/>
    <w:rsid w:val="00066142"/>
    <w:rsid w:val="0007078F"/>
    <w:rsid w:val="00072B56"/>
    <w:rsid w:val="000812EB"/>
    <w:rsid w:val="00090A7B"/>
    <w:rsid w:val="000C4B1E"/>
    <w:rsid w:val="00113B5C"/>
    <w:rsid w:val="001145B8"/>
    <w:rsid w:val="0012188C"/>
    <w:rsid w:val="00122604"/>
    <w:rsid w:val="00133CBF"/>
    <w:rsid w:val="001528EA"/>
    <w:rsid w:val="00162BE0"/>
    <w:rsid w:val="00184985"/>
    <w:rsid w:val="00184C3E"/>
    <w:rsid w:val="001A6175"/>
    <w:rsid w:val="001F4541"/>
    <w:rsid w:val="001F65A8"/>
    <w:rsid w:val="00253ACE"/>
    <w:rsid w:val="002560E5"/>
    <w:rsid w:val="00277462"/>
    <w:rsid w:val="002A5AB6"/>
    <w:rsid w:val="002B069F"/>
    <w:rsid w:val="002B5B40"/>
    <w:rsid w:val="002D6D42"/>
    <w:rsid w:val="002F346D"/>
    <w:rsid w:val="003969D8"/>
    <w:rsid w:val="003A22EC"/>
    <w:rsid w:val="003B1A3E"/>
    <w:rsid w:val="003B4766"/>
    <w:rsid w:val="003B4B1C"/>
    <w:rsid w:val="003B7443"/>
    <w:rsid w:val="003C7FF7"/>
    <w:rsid w:val="00403787"/>
    <w:rsid w:val="004155CF"/>
    <w:rsid w:val="00492540"/>
    <w:rsid w:val="004A21E1"/>
    <w:rsid w:val="004A2437"/>
    <w:rsid w:val="004A35D5"/>
    <w:rsid w:val="004A7851"/>
    <w:rsid w:val="00524915"/>
    <w:rsid w:val="00534C8A"/>
    <w:rsid w:val="005359F9"/>
    <w:rsid w:val="005372F4"/>
    <w:rsid w:val="00540FAC"/>
    <w:rsid w:val="00541D07"/>
    <w:rsid w:val="00543FD6"/>
    <w:rsid w:val="00547D45"/>
    <w:rsid w:val="005818F5"/>
    <w:rsid w:val="005874F8"/>
    <w:rsid w:val="005970A1"/>
    <w:rsid w:val="005E1D4A"/>
    <w:rsid w:val="005F4F6B"/>
    <w:rsid w:val="00610D35"/>
    <w:rsid w:val="00631FB1"/>
    <w:rsid w:val="00633979"/>
    <w:rsid w:val="006454EE"/>
    <w:rsid w:val="00660A57"/>
    <w:rsid w:val="006679AB"/>
    <w:rsid w:val="00670340"/>
    <w:rsid w:val="00686394"/>
    <w:rsid w:val="00695CD2"/>
    <w:rsid w:val="00696095"/>
    <w:rsid w:val="006966DF"/>
    <w:rsid w:val="006A1C7C"/>
    <w:rsid w:val="006A2F30"/>
    <w:rsid w:val="006B1A74"/>
    <w:rsid w:val="006C0B3F"/>
    <w:rsid w:val="006C2F56"/>
    <w:rsid w:val="00716889"/>
    <w:rsid w:val="00726AA3"/>
    <w:rsid w:val="00762B04"/>
    <w:rsid w:val="00762BB9"/>
    <w:rsid w:val="00770A18"/>
    <w:rsid w:val="00777BF4"/>
    <w:rsid w:val="00793A99"/>
    <w:rsid w:val="007A1FE4"/>
    <w:rsid w:val="007A2653"/>
    <w:rsid w:val="007D2DB9"/>
    <w:rsid w:val="0081607F"/>
    <w:rsid w:val="00826769"/>
    <w:rsid w:val="0082781C"/>
    <w:rsid w:val="008640E6"/>
    <w:rsid w:val="0088086A"/>
    <w:rsid w:val="008C3043"/>
    <w:rsid w:val="008C650A"/>
    <w:rsid w:val="008D1ECA"/>
    <w:rsid w:val="008D5BCD"/>
    <w:rsid w:val="008D7A86"/>
    <w:rsid w:val="008F4A30"/>
    <w:rsid w:val="009175C5"/>
    <w:rsid w:val="0092273E"/>
    <w:rsid w:val="00925FBC"/>
    <w:rsid w:val="00973A82"/>
    <w:rsid w:val="00995C4E"/>
    <w:rsid w:val="009A12F0"/>
    <w:rsid w:val="009B791F"/>
    <w:rsid w:val="009C46F6"/>
    <w:rsid w:val="009E5EA9"/>
    <w:rsid w:val="009F44F9"/>
    <w:rsid w:val="00A149A1"/>
    <w:rsid w:val="00A17102"/>
    <w:rsid w:val="00A2703F"/>
    <w:rsid w:val="00A31D29"/>
    <w:rsid w:val="00A3610F"/>
    <w:rsid w:val="00A4100F"/>
    <w:rsid w:val="00A47EB3"/>
    <w:rsid w:val="00A619DA"/>
    <w:rsid w:val="00A6437A"/>
    <w:rsid w:val="00AA3616"/>
    <w:rsid w:val="00AB1DB7"/>
    <w:rsid w:val="00AB2437"/>
    <w:rsid w:val="00B2701B"/>
    <w:rsid w:val="00B55BE7"/>
    <w:rsid w:val="00B6359A"/>
    <w:rsid w:val="00B64799"/>
    <w:rsid w:val="00B700A4"/>
    <w:rsid w:val="00B811E6"/>
    <w:rsid w:val="00B875D1"/>
    <w:rsid w:val="00B943DA"/>
    <w:rsid w:val="00BB330B"/>
    <w:rsid w:val="00BC63CE"/>
    <w:rsid w:val="00BD28C1"/>
    <w:rsid w:val="00BD6C7B"/>
    <w:rsid w:val="00BE601C"/>
    <w:rsid w:val="00C058B0"/>
    <w:rsid w:val="00C11FC7"/>
    <w:rsid w:val="00C13615"/>
    <w:rsid w:val="00C434BF"/>
    <w:rsid w:val="00C56BAF"/>
    <w:rsid w:val="00CC5262"/>
    <w:rsid w:val="00CE7874"/>
    <w:rsid w:val="00CF3D07"/>
    <w:rsid w:val="00D20DD2"/>
    <w:rsid w:val="00D33CDB"/>
    <w:rsid w:val="00D52911"/>
    <w:rsid w:val="00D66C13"/>
    <w:rsid w:val="00D703E2"/>
    <w:rsid w:val="00D84228"/>
    <w:rsid w:val="00DA21E0"/>
    <w:rsid w:val="00DC36BF"/>
    <w:rsid w:val="00DD7359"/>
    <w:rsid w:val="00DE3CA6"/>
    <w:rsid w:val="00E12AF7"/>
    <w:rsid w:val="00E14E09"/>
    <w:rsid w:val="00E159EA"/>
    <w:rsid w:val="00E17B91"/>
    <w:rsid w:val="00E32E7F"/>
    <w:rsid w:val="00E72671"/>
    <w:rsid w:val="00E80DB2"/>
    <w:rsid w:val="00E82557"/>
    <w:rsid w:val="00E93F6D"/>
    <w:rsid w:val="00EA0414"/>
    <w:rsid w:val="00EA5FFF"/>
    <w:rsid w:val="00EC265F"/>
    <w:rsid w:val="00EC3E30"/>
    <w:rsid w:val="00EC6DA1"/>
    <w:rsid w:val="00EF02B9"/>
    <w:rsid w:val="00F25B94"/>
    <w:rsid w:val="00F264D9"/>
    <w:rsid w:val="00F7293A"/>
    <w:rsid w:val="00F73AB2"/>
    <w:rsid w:val="00F742C3"/>
    <w:rsid w:val="00F74526"/>
    <w:rsid w:val="00F90084"/>
    <w:rsid w:val="00F91327"/>
    <w:rsid w:val="00F95809"/>
    <w:rsid w:val="00FA566D"/>
    <w:rsid w:val="00FB6D58"/>
    <w:rsid w:val="00FC61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6296"/>
  <w15:docId w15:val="{8C1D8C31-C8DD-4FFD-BB7F-FFCD49BF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851"/>
    <w:rPr>
      <w:rFonts w:ascii="Tahoma" w:hAnsi="Tahoma" w:cs="Tahoma"/>
      <w:sz w:val="16"/>
      <w:szCs w:val="16"/>
    </w:rPr>
  </w:style>
  <w:style w:type="paragraph" w:styleId="ListParagraph">
    <w:name w:val="List Paragraph"/>
    <w:basedOn w:val="Normal"/>
    <w:uiPriority w:val="34"/>
    <w:qFormat/>
    <w:rsid w:val="00C434BF"/>
    <w:pPr>
      <w:ind w:left="720"/>
      <w:contextualSpacing/>
    </w:pPr>
  </w:style>
  <w:style w:type="character" w:styleId="Hyperlink">
    <w:name w:val="Hyperlink"/>
    <w:basedOn w:val="DefaultParagraphFont"/>
    <w:uiPriority w:val="99"/>
    <w:unhideWhenUsed/>
    <w:rsid w:val="0012188C"/>
    <w:rPr>
      <w:color w:val="0000FF" w:themeColor="hyperlink"/>
      <w:u w:val="single"/>
    </w:rPr>
  </w:style>
  <w:style w:type="character" w:styleId="Emphasis">
    <w:name w:val="Emphasis"/>
    <w:basedOn w:val="DefaultParagraphFont"/>
    <w:uiPriority w:val="20"/>
    <w:qFormat/>
    <w:rsid w:val="009C46F6"/>
    <w:rPr>
      <w:i/>
      <w:iCs/>
    </w:rPr>
  </w:style>
  <w:style w:type="character" w:styleId="UnresolvedMention">
    <w:name w:val="Unresolved Mention"/>
    <w:basedOn w:val="DefaultParagraphFont"/>
    <w:uiPriority w:val="99"/>
    <w:semiHidden/>
    <w:unhideWhenUsed/>
    <w:rsid w:val="0058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86367">
      <w:bodyDiv w:val="1"/>
      <w:marLeft w:val="0"/>
      <w:marRight w:val="0"/>
      <w:marTop w:val="0"/>
      <w:marBottom w:val="0"/>
      <w:divBdr>
        <w:top w:val="none" w:sz="0" w:space="0" w:color="auto"/>
        <w:left w:val="none" w:sz="0" w:space="0" w:color="auto"/>
        <w:bottom w:val="none" w:sz="0" w:space="0" w:color="auto"/>
        <w:right w:val="none" w:sz="0" w:space="0" w:color="auto"/>
      </w:divBdr>
    </w:div>
    <w:div w:id="407654791">
      <w:bodyDiv w:val="1"/>
      <w:marLeft w:val="0"/>
      <w:marRight w:val="0"/>
      <w:marTop w:val="0"/>
      <w:marBottom w:val="0"/>
      <w:divBdr>
        <w:top w:val="none" w:sz="0" w:space="0" w:color="auto"/>
        <w:left w:val="none" w:sz="0" w:space="0" w:color="auto"/>
        <w:bottom w:val="none" w:sz="0" w:space="0" w:color="auto"/>
        <w:right w:val="none" w:sz="0" w:space="0" w:color="auto"/>
      </w:divBdr>
      <w:divsChild>
        <w:div w:id="2032338822">
          <w:marLeft w:val="0"/>
          <w:marRight w:val="0"/>
          <w:marTop w:val="0"/>
          <w:marBottom w:val="0"/>
          <w:divBdr>
            <w:top w:val="none" w:sz="0" w:space="0" w:color="auto"/>
            <w:left w:val="none" w:sz="0" w:space="0" w:color="auto"/>
            <w:bottom w:val="none" w:sz="0" w:space="0" w:color="auto"/>
            <w:right w:val="none" w:sz="0" w:space="0" w:color="auto"/>
          </w:divBdr>
        </w:div>
      </w:divsChild>
    </w:div>
    <w:div w:id="8572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altingsberwick.co.uk/whats-on/quilts-resurgence/"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43B2-8E11-48E7-9436-A4C06C15A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7</cp:revision>
  <cp:lastPrinted>2020-10-23T13:51:00Z</cp:lastPrinted>
  <dcterms:created xsi:type="dcterms:W3CDTF">2022-01-27T20:40:00Z</dcterms:created>
  <dcterms:modified xsi:type="dcterms:W3CDTF">2022-01-27T21:19:00Z</dcterms:modified>
</cp:coreProperties>
</file>